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DCFB">
      <w:pPr>
        <w:widowControl w:val="0"/>
        <w:ind w:firstLine="0" w:firstLineChars="0"/>
        <w:jc w:val="center"/>
        <w:rPr>
          <w:rFonts w:hint="eastAsia" w:ascii="宋体" w:hAnsi="宋体" w:eastAsia="仿宋_GB2312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 w14:paraId="49FF03A0">
      <w:pPr>
        <w:widowControl w:val="0"/>
        <w:ind w:firstLine="0" w:firstLineChars="0"/>
        <w:jc w:val="center"/>
        <w:rPr>
          <w:rFonts w:hint="eastAsia" w:ascii="宋体" w:hAnsi="宋体" w:eastAsia="仿宋_GB2312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07B6D49B">
      <w:pPr>
        <w:widowControl w:val="0"/>
        <w:ind w:firstLine="0" w:firstLineChars="0"/>
        <w:jc w:val="center"/>
        <w:rPr>
          <w:rFonts w:ascii="宋体" w:hAnsi="宋体" w:eastAsia="仿宋_GB2312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仿宋_GB2312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  <w:t>一、报价人资料清单</w:t>
      </w:r>
    </w:p>
    <w:p w14:paraId="7DCBA2A7">
      <w:pPr>
        <w:widowControl w:val="0"/>
        <w:ind w:firstLine="0" w:firstLineChars="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7A17750A">
      <w:pPr>
        <w:spacing w:line="360" w:lineRule="auto"/>
        <w:ind w:firstLine="632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一、营业执照或其他准许执业证明文件</w:t>
      </w:r>
    </w:p>
    <w:p w14:paraId="76781717">
      <w:pPr>
        <w:widowControl w:val="0"/>
        <w:ind w:firstLine="632" w:firstLineChars="200"/>
        <w:jc w:val="both"/>
        <w:rPr>
          <w:rFonts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二、法定代表人身份证复印件  </w:t>
      </w:r>
    </w:p>
    <w:p w14:paraId="55898C47">
      <w:pPr>
        <w:widowControl w:val="0"/>
        <w:ind w:firstLine="632" w:firstLineChars="200"/>
        <w:jc w:val="both"/>
        <w:rPr>
          <w:rFonts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72CBD48C">
      <w:pPr>
        <w:widowControl w:val="0"/>
        <w:ind w:firstLine="632" w:firstLineChars="200"/>
        <w:jc w:val="both"/>
        <w:rPr>
          <w:rFonts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备注：需加盖公司公章 </w:t>
      </w:r>
    </w:p>
    <w:p w14:paraId="77D7BCAA">
      <w:pPr>
        <w:widowControl w:val="0"/>
        <w:ind w:firstLine="632" w:firstLineChars="200"/>
        <w:jc w:val="both"/>
        <w:rPr>
          <w:rFonts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7130F650">
      <w:pPr>
        <w:spacing w:line="360" w:lineRule="auto"/>
        <w:rPr>
          <w:rFonts w:ascii="宋体" w:hAnsi="宋体" w:eastAsia="仿宋_GB2312" w:cs="Times New Roman"/>
          <w:b/>
          <w:bCs/>
          <w:color w:val="000000"/>
          <w:sz w:val="24"/>
          <w:szCs w:val="22"/>
        </w:rPr>
      </w:pPr>
    </w:p>
    <w:p w14:paraId="7E6644B5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3466D874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688AA7FD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20BC63B2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69F22A23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3542502B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2A5B8A8D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14DEFD72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49ADB70F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2854A094">
      <w:pPr>
        <w:widowControl w:val="0"/>
        <w:ind w:firstLine="472" w:firstLineChars="200"/>
        <w:jc w:val="both"/>
        <w:rPr>
          <w:rFonts w:ascii="宋体" w:hAnsi="宋体" w:eastAsia="仿宋_GB2312" w:cs="Times New Roman"/>
          <w:b/>
          <w:bCs/>
          <w:color w:val="000000"/>
          <w:kern w:val="2"/>
          <w:sz w:val="24"/>
          <w:szCs w:val="22"/>
          <w:lang w:val="en-US" w:eastAsia="zh-CN" w:bidi="ar-SA"/>
        </w:rPr>
      </w:pPr>
    </w:p>
    <w:p w14:paraId="21793564">
      <w:pPr>
        <w:spacing w:line="360" w:lineRule="auto"/>
        <w:jc w:val="center"/>
        <w:rPr>
          <w:rFonts w:ascii="宋体" w:hAnsi="宋体" w:eastAsia="仿宋_GB2312" w:cs="Times New Roman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仿宋_GB2312" w:cs="Times New Roman"/>
          <w:b/>
          <w:bCs/>
          <w:color w:val="000000"/>
          <w:sz w:val="44"/>
          <w:szCs w:val="44"/>
        </w:rPr>
        <w:t>二、询价表</w:t>
      </w:r>
    </w:p>
    <w:tbl>
      <w:tblPr>
        <w:tblStyle w:val="3"/>
        <w:tblW w:w="9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09"/>
        <w:gridCol w:w="3786"/>
        <w:gridCol w:w="662"/>
        <w:gridCol w:w="898"/>
        <w:gridCol w:w="1200"/>
        <w:gridCol w:w="840"/>
      </w:tblGrid>
      <w:tr w14:paraId="1EBC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DC44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F5B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货物名称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58B4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技术参数及要求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463C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单位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3F49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A3E0">
            <w:pPr>
              <w:spacing w:line="340" w:lineRule="exact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单价（元）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343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72BE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B53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4403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种植土回（换）填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9D3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填方材料品种：种植土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DF65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m3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8513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648.4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1CD1F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5DC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04D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0B4A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B6AC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特选多头亮晶女贞树 胸径10-13cm，冠幅200-220cm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007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1.种类：特选多头亮晶女贞树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2.规格：胸径10-13cm，冠幅200-220cm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4.栽植方式：带土球栽植，土球大小、种植穴大小满足规范要求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5.种植坑换土要求：坑内换种植土费用计入综合单价中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7.弃物运距：苗木及建渣弃物处置费用报价人自行考虑在综合单价中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8.苗木起挖、运输、栽植、养护期间如需用草绳绕树干，报价人自行考虑，包含在综合单价中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F29F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株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4E05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60588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8145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9B6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EE4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CE7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银杏 胸径22cm，高度900-950cm，冠幅450-500cm,枝下高300-400cm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44EF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1.种类：银杏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2.规格：胸径22cm，高度900-950cm，冠幅450-500cm,枝下高300-400cm，冠饱满，四级分枝以上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4.栽植方式：带土球栽植，土球大小、种植穴大小满足规范要求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5.种植坑换土要求：坑内换种植土费用计入综合单价中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7.弃物运距：苗木及建渣弃物处置费用报价人自行考虑在综合单价中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8.苗木起挖、运输、栽植、养护期间如需用草绳绕树干，报价人自行考虑，包含在综合单价中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3F84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株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74F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BFFEC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3EF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823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9DB4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5984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海桐球A 冠幅100-120cm，蓬径150-200cm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414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1.种类：海桐球A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2.规格：冠幅100-120cm，蓬径150-200cm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4.栽植方式：带土球栽植，土球大小、种植穴大小满足规范要求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5.种植坑换土要求：坑内换种植土费用计入综合单价中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7.弃物运距：苗木及建渣弃物处置费用报价人自行考虑在综合单价中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8.苗木起挖、运输、栽植、养护期间如需用草绳绕树干，报价人自行考虑，包含在综合单价中。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83E0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株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11FF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E47AF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1953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132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A0EA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75E3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海桐球B 冠幅80-100cm，蓬径100-120cm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746A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1.种类：海桐球B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2.规格：冠幅80-100cm，蓬径100-120cm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4.栽植方式：带土球栽植，土球大小、种植穴大小满足规范要求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5.种植坑换土要求：坑内换种植土费用计入综合单价中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7.弃物运距：苗木及建渣弃物处置费用报价人自行考虑在综合单价中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8.苗木起挖、运输、栽植、养护期间如需用草绳绕树干，报价人自行考虑，包含在综合单价中。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90E9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株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140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237D85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8D5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533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1C8C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F058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笼桂A 冠幅150-180cm，蓬径160-220cm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CC79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1.种类：笼桂A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2.规格：冠幅150-180cm，蓬径160-220cm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4.栽植方式：带土球栽植，土球大小、种植穴大小满足规范要求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5.种植坑换土要求：坑内换种植土费用计入综合单价中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7.弃物运距：苗木及建渣弃物处置费用报价人自行考虑在综合单价中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8.苗木起挖、运输、栽植、养护期间如需用草绳绕树干，报价人自行考虑，包含在综合单价中。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35D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株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50A8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4EA6D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839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8CC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A41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410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笼桂B 冠幅100-120cm，蓬径120-150cm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924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1.种类：笼桂B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2.规格：冠幅100-120cm，蓬径120-150cm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4.栽植方式：带土球栽植，土球大小、种植穴大小满足规范要求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5.种植坑换土要求：坑内换种植土费用计入综合单价中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7.弃物运距：苗木及建渣弃物处置费用报价人自行考虑在综合单价中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8.苗木起挖、运输、栽植、养护期间如需用草绳绕树干，报价人自行考虑，包含在综合单价中。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8FCF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株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BB13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4F81A5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BE8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808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ADB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B23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金禾女贞球A 冠幅100-120cm，蓬径150-180cm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D30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1.种类：金禾女贞球A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2.规格：冠幅100-120cm，蓬径150-180cm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4.栽植方式：带土球栽植，土球大小、种植穴大小满足规范要求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5.种植坑换土要求：坑内换种植土费用计入综合单价中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7.弃物运距：苗木及建渣弃物处置费用报价人自行考虑在综合单价中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8.苗木起挖、运输、栽植、养护期间如需用草绳绕树干，报价人自行考虑，包含在综合单价中，并满足后续设计图、规范要求。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107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株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3FB9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5328D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0B48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F97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F619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512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红叶石楠 高度50-60cm、冠幅35-40cm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0770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1.种类：红叶石楠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2.规格：高度50-60cm、冠幅35-40cm，圆球形，冠型优美饱满，不露脚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4.栽植方式：带土球栽植，土球大小、种植穴大小满足规范要求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5.种植坑换土要求：坑内换种植土费用计入综合单价中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7.弃物运距：苗木及建渣弃物处置费用报价人自行考虑在综合单价中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8.苗木起挖、运输、栽植、养护期间如需用草绳绕树干，报价人自行考虑，包含在综合单价中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083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株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7D1A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1E0F1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93A9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85E6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CF1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929A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银姬小蜡球A 冠幅120-140cm，蓬径130-150cm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FB8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1.种类：银姬小蜡球A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2.规格：冠幅120-140cm，蓬径130-150cm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4.栽植方式：带土球栽植，土球大小、种植穴大小满足规范要求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5.种植坑换土要求：坑内换种植土费用计入综合单价中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7.弃物运距：苗木及建渣弃物处置费用报价人自行考虑在综合单价中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8.苗木起挖、运输、栽植、养护期间如需用草绳绕树干，报价人自行考虑，包含在综合单价中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328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株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6AC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780D6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F9F9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6B3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3EB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6A7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银姬小蜡球B 冠幅80-100cm，蓬径100-120cm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7A78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1.种类：银姬小蜡球B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2.规格：冠幅80-100cm，蓬径100-120cm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4.栽植方式：带土球栽植，土球大小、种植穴大小满足规范要求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5.种植坑换土要求：坑内换种植土费用计入综合单价中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7.弃物运距：苗木及建渣弃物处置费用报价人自行考虑在综合单价中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8.苗木起挖、运输、栽植、养护期间如需用草绳绕树干，报价人自行考虑，包含在综合单价中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E6A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株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92D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39B97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ED4A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A4B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FE59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BF2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春娟球 冠幅60-80cm，蓬径80-100cm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E00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1.种类：春娟球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2.规格：冠幅60-80cm，蓬径80-100cm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4.栽植方式：带土球栽植，土球大小、种植穴大小满足规范要求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5.种植坑换土要求：坑内换种植土费用计入综合单价中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7.弃物运距：苗木及建渣弃物处置费用报价人自行考虑在综合单价中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8.苗木起挖、运输、栽植、养护期间如需用草绳绕树干，报价人自行考虑，包含在综合单价中，并满足后续设计图、规范要求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BD2F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株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5BA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995C2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4F23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903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F33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B255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熊猫堇 高度10-15cm、冠幅10-15cm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958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1.种类：熊猫堇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2.规格：高度10-15cm、冠幅10-15cm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3.密度：64株/m2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4.种植要求：符合验收规范要求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5.栽植需符合规范及设计要求，反季节施工的费用包含在综合单价中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7.苗木及建渣弃物运距：报价人自定并在综合单价内考虑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9.种植坑换土要求：坑内换种植土费用计入综合单价中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E745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m2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FCD9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166.6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FED22A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4BEC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CE6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F16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F83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金叶佛甲草 高度10-15cm、冠幅20-25cm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E40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1.种类：金叶佛甲草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2.规格：高度10-15cm、冠幅20-25cm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3.密度：49株/m2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4.种植要求：符合验收规范要求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5.栽植需符合规范及设计要求，反季节施工的费用包含在综合单价中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7.苗木及建渣弃物运距：报价人自定并在综合单价内考虑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9.种植坑换土要求：坑内换种植土费用计入综合单价中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BE7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m2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EC9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DE5DCF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B273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87A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27A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E39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春鹃 高度25-30cm、冠幅20-25cm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C9A3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1.种类：春鹃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2.规格：高度25-30cm、冠幅20-25cm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3.密度：49株/m2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4.种植要求：符合验收规范要求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5.栽植需符合规范及设计要求，反季节施工的费用包含在综合单价中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7.苗木及建渣弃物运距：报价人自定并在综合单价内考虑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9.种植坑换土要求：坑内换种植土费用计入综合单价中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C41C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m2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F07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26DA7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69C4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119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D455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C29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火焰南天竹 高度25-30cm、冠幅20-25cm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AE1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1.种类：火焰南天竹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2.规格：高度25-30cm、冠幅20-25cm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3.密度：36株/m2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4.种植要求：符合验收规范要求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5.栽植需符合规范及设计要求，反季节施工的费用包含在综合单价中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7.苗木及建渣弃物运距：报价人自定并在综合单价内考虑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9.种植坑换土要求：坑内换种植土费用计入综合单价中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0D2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m2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1875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0725C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275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334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EDB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B87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小叶黄杨 高度25-30cm、冠幅20-25cm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A29C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1.种类：小叶黄杨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2.规格：高度25-30cm、冠幅20-25cm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3.密度：49株/m2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4.种植要求：符合验收规范要求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5.栽植需符合规范及设计要求，反季节施工的费用包含在综合单价中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7.苗木及建渣弃物运距：报价人自定并在综合单价内考虑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9.种植坑换土要求：坑内换种植土费用计入综合单价中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6DD9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m2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9E3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DA9A3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685F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2A0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1459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C57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芙蓉菊 高度30-35cm、冠幅25-30cm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57CA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1.种类：芙蓉菊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2.规格：高度30-35cm、冠幅25-30cm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3.密度：36株/m2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4.种植要求：符合验收规范要求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5.栽植需符合规范及设计要求，反季节施工的费用包含在综合单价中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7.苗木及建渣弃物运距：报价人自定并在综合单价内考虑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9.种植坑换土要求：坑内换种植土费用计入综合单价中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D139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m2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DF6A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ACFE5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021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946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1494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378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金线石菖蒲 高度35-40cm、冠幅25-30cm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406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1.种类：金线石菖蒲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2.规格：高度35-40cm、冠幅25-30cm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3.密度：36株/m2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4.种植要求：符合验收规范要求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5.栽植需符合规范及设计要求，反季节施工的费用包含在综合单价中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7.苗木及建渣弃物运距：报价人自定并在综合单价内考虑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9.种植坑换土要求：坑内换种植土费用计入综合单价中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8C4F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m2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A21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45F95F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FEB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1D3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A443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B92F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常绿鸢尾 高度35-40cm、冠幅25-30cm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F5B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1.种类：常绿鸢尾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2.规格：高度35-40cm、冠幅25-30cm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3.密度：36株/m2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4.种植要求：符合验收规范要求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5.栽植需符合规范及设计要求，反季节施工的费用包含在综合单价中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7.苗木及建渣弃物运距：报价人自定并在综合单价内考虑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9.种植坑换土要求：坑内换种植土费用计入综合单价中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A55A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m2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7BC5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058DE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856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EF8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6B4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1C4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花叶玉蝉 高度40-45cm、冠幅25-30cm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A18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1.种类：花叶玉蝉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2.规格：高度40-45cm、冠幅25-30cm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3.密度：36株/m2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4.种植要求：符合验收规范要求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5.栽植需符合规范及设计要求，反季节施工的费用包含在综合单价中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7.苗木及建渣弃物运距：报价人自定并在综合单价内考虑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9.种植坑换土要求：坑内换种植土费用计入综合单价中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76F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m2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A003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3FC31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E02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C6C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C49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3640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红叶石楠 高度50-60cm、冠幅35-40cm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DCA0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1.种类：红叶石楠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2.规格：高度50-60cm、冠幅35-40cm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3.密度：25株/m2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4.种植要求：符合验收规范要求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5.栽植需符合规范及设计要求，反季节施工的费用包含在综合单价中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7.苗木及建渣弃物运距：报价人自定并在综合单价内考虑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9.种植坑换土要求：坑内换种植土费用计入综合单价中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EBFC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m2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6A6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DAF389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3323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F26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03D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280F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铺种马尼拉草皮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5BBF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1.草坪种类：马尼拉草皮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2.密度：草皮铺植（满足业主要求），草皮满铺，不露土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4.弃物运距：综合单价内考虑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5.养护期：包成活,养护至竣工验收并移交业主后开始计算满1年,并达到设计及业主养护质量标准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1905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m2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0725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3265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D188A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2F3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177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926B">
            <w:pPr>
              <w:spacing w:line="340" w:lineRule="exact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FB0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塔柏 胸径20cm，高度350-450cm，冠幅70-80cm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F2F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1.种类：塔柏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2.规格：胸径20cm，高度350-450cm，冠幅70-80cm，冠饱满，四级分枝以上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4.栽植方式：带土球栽植，土球大小、种植穴大小满足规范要求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5.种植坑换土要求：坑内换种植土费用计入综合单价中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7.弃物运距：苗木及建渣弃物处置费用报价人自行考虑在综合单价中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8.苗木起挖、运输、栽植、养护期间如需用草绳绕树干，报价人自行考虑，包含在综合单价中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7C8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株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40AF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409F48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440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DEF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C638">
            <w:pPr>
              <w:spacing w:line="340" w:lineRule="exact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1A5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红叶石楠球 高度70cm，冠幅50cm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DF69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1.种类：红叶石楠球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2.规格：高度70cm，冠幅50cm，圆球形，冠型优美饱满，不露脚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3.养护期：包成活,养护至竣工验收并移交业主后开始计算满1年,并达到设计及业主养护质量标准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4.栽植方式：带土球栽植，土球大小、种植穴大小满足规范要求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5.种植坑换土要求：坑内换种植土费用计入综合单价中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6.施肥杀菌：符合验收规范要求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7.弃物运距：苗木及建渣弃物处置费用报价人自行考虑在综合单价中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8.苗木起挖、运输、栽植、养护期间如需用草绳绕树干，报价人自行考虑，包含在综合单价中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C60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株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A369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F64324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974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3AC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4687">
            <w:pPr>
              <w:spacing w:line="340" w:lineRule="exact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DE6C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种植土回（换）填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2A7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1.填方材料品种：种植土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2.场内运距：由报价人自行考虑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9E7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m3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9BE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495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E5283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DD65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CBE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6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5757">
            <w:pPr>
              <w:spacing w:line="340" w:lineRule="exact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合计金额（包含税费9%）：</w:t>
            </w: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177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1A85D014">
      <w:pPr>
        <w:widowControl w:val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46110F0">
      <w:pPr>
        <w:rPr>
          <w:rFonts w:ascii="Times New Roman" w:hAnsi="Times New Roman" w:eastAsia="仿宋_GB2312" w:cs="Times New Roman"/>
          <w:sz w:val="32"/>
          <w:szCs w:val="22"/>
        </w:rPr>
      </w:pPr>
    </w:p>
    <w:p w14:paraId="4AD3C631">
      <w:pPr>
        <w:widowControl w:val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9671B25">
      <w:pPr>
        <w:adjustRightInd w:val="0"/>
        <w:spacing w:line="520" w:lineRule="exact"/>
        <w:ind w:firstLine="3540" w:firstLineChars="1500"/>
        <w:rPr>
          <w:rFonts w:ascii="宋体" w:hAnsi="宋体" w:eastAsia="仿宋_GB2312" w:cs="Times New Roman"/>
          <w:bCs/>
          <w:color w:val="000000"/>
          <w:sz w:val="24"/>
          <w:szCs w:val="22"/>
          <w:u w:val="single"/>
        </w:rPr>
      </w:pPr>
      <w:r>
        <w:rPr>
          <w:rFonts w:hint="eastAsia" w:ascii="宋体" w:hAnsi="宋体" w:eastAsia="仿宋_GB2312" w:cs="Times New Roman"/>
          <w:bCs/>
          <w:color w:val="000000"/>
          <w:sz w:val="24"/>
          <w:szCs w:val="22"/>
        </w:rPr>
        <w:t>询价人（盖单位公章）：</w:t>
      </w:r>
      <w:r>
        <w:rPr>
          <w:rFonts w:hint="eastAsia" w:ascii="宋体" w:hAnsi="宋体" w:eastAsia="仿宋_GB2312" w:cs="Times New Roman"/>
          <w:bCs/>
          <w:color w:val="000000"/>
          <w:sz w:val="24"/>
          <w:szCs w:val="22"/>
          <w:u w:val="single"/>
        </w:rPr>
        <w:t xml:space="preserve">                  </w:t>
      </w:r>
    </w:p>
    <w:p w14:paraId="43893002">
      <w:pPr>
        <w:adjustRightInd w:val="0"/>
        <w:spacing w:line="520" w:lineRule="exact"/>
        <w:ind w:firstLine="3540" w:firstLineChars="1500"/>
        <w:rPr>
          <w:rFonts w:ascii="宋体" w:hAnsi="宋体" w:eastAsia="仿宋_GB2312" w:cs="Times New Roman"/>
          <w:bCs/>
          <w:color w:val="000000"/>
          <w:sz w:val="24"/>
          <w:szCs w:val="22"/>
          <w:u w:val="single"/>
        </w:rPr>
      </w:pPr>
      <w:r>
        <w:rPr>
          <w:rFonts w:hint="eastAsia" w:ascii="宋体" w:hAnsi="宋体" w:eastAsia="仿宋_GB2312" w:cs="Times New Roman"/>
          <w:bCs/>
          <w:color w:val="000000"/>
          <w:sz w:val="24"/>
          <w:szCs w:val="22"/>
        </w:rPr>
        <w:t>法定代表人/单位负责人（签字）：</w:t>
      </w:r>
      <w:r>
        <w:rPr>
          <w:rFonts w:hint="eastAsia" w:ascii="宋体" w:hAnsi="宋体" w:eastAsia="仿宋_GB2312" w:cs="Times New Roman"/>
          <w:bCs/>
          <w:color w:val="000000"/>
          <w:sz w:val="24"/>
          <w:szCs w:val="22"/>
          <w:u w:val="single"/>
        </w:rPr>
        <w:t xml:space="preserve">         </w:t>
      </w:r>
    </w:p>
    <w:p w14:paraId="0103A734">
      <w:pPr>
        <w:adjustRightInd w:val="0"/>
        <w:spacing w:line="520" w:lineRule="exact"/>
        <w:ind w:firstLine="3540" w:firstLineChars="1500"/>
        <w:rPr>
          <w:rFonts w:ascii="宋体" w:hAnsi="宋体" w:eastAsia="仿宋_GB2312" w:cs="Times New Roman"/>
          <w:bCs/>
          <w:color w:val="000000"/>
          <w:sz w:val="24"/>
          <w:szCs w:val="22"/>
        </w:rPr>
      </w:pPr>
      <w:r>
        <w:rPr>
          <w:rFonts w:hint="eastAsia" w:ascii="宋体" w:hAnsi="宋体" w:eastAsia="仿宋_GB2312" w:cs="Times New Roman"/>
          <w:bCs/>
          <w:color w:val="000000"/>
          <w:sz w:val="24"/>
          <w:szCs w:val="22"/>
        </w:rPr>
        <w:t>日期：      年    月    日</w:t>
      </w:r>
    </w:p>
    <w:p w14:paraId="476F54B2"/>
    <w:sectPr>
      <w:footerReference r:id="rId3" w:type="default"/>
      <w:footerReference r:id="rId4" w:type="even"/>
      <w:pgSz w:w="11906" w:h="16838"/>
      <w:pgMar w:top="2098" w:right="1474" w:bottom="1985" w:left="1587" w:header="851" w:footer="153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539D5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28"/>
        <w:szCs w:val="18"/>
        <w:lang w:val="en-US" w:eastAsia="zh-CN" w:bidi="ar-SA"/>
      </w:rPr>
    </w:pPr>
    <w:r>
      <w:rPr>
        <w:rFonts w:hint="eastAsia" w:ascii="仿宋_GB2312" w:hAnsi="Times New Roman" w:eastAsia="仿宋_GB2312" w:cs="Times New Roman"/>
        <w:color w:val="FFFFFF"/>
        <w:kern w:val="2"/>
        <w:sz w:val="28"/>
        <w:szCs w:val="22"/>
        <w:lang w:val="en-US" w:eastAsia="zh-CN" w:bidi="ar-SA"/>
      </w:rPr>
      <w:t>—</w:t>
    </w:r>
    <w:r>
      <w:rPr>
        <w:rFonts w:hint="eastAsia" w:ascii="仿宋_GB2312" w:hAnsi="Times New Roman" w:eastAsia="仿宋_GB2312" w:cs="Times New Roman"/>
        <w:kern w:val="2"/>
        <w:sz w:val="28"/>
        <w:szCs w:val="22"/>
        <w:lang w:val="en-US" w:eastAsia="zh-CN" w:bidi="ar-SA"/>
      </w:rPr>
      <w:t xml:space="preserve">— </w:t>
    </w:r>
    <w:r>
      <w:rPr>
        <w:rFonts w:ascii="Times New Roman" w:hAnsi="Times New Roman" w:eastAsia="仿宋_GB2312" w:cs="Times New Roman"/>
        <w:kern w:val="2"/>
        <w:sz w:val="28"/>
        <w:szCs w:val="22"/>
        <w:lang w:val="en-US" w:eastAsia="zh-CN" w:bidi="ar-SA"/>
      </w:rPr>
      <w:fldChar w:fldCharType="begin"/>
    </w:r>
    <w:r>
      <w:rPr>
        <w:rFonts w:ascii="Times New Roman" w:hAnsi="Times New Roman" w:eastAsia="仿宋_GB2312" w:cs="Times New Roman"/>
        <w:kern w:val="2"/>
        <w:sz w:val="28"/>
        <w:szCs w:val="22"/>
        <w:lang w:val="en-US" w:eastAsia="zh-CN" w:bidi="ar-SA"/>
      </w:rPr>
      <w:instrText xml:space="preserve">PAGE  </w:instrText>
    </w:r>
    <w:r>
      <w:rPr>
        <w:rFonts w:ascii="Times New Roman" w:hAnsi="Times New Roman" w:eastAsia="仿宋_GB2312" w:cs="Times New Roman"/>
        <w:kern w:val="2"/>
        <w:sz w:val="28"/>
        <w:szCs w:val="22"/>
        <w:lang w:val="en-US" w:eastAsia="zh-CN" w:bidi="ar-SA"/>
      </w:rPr>
      <w:fldChar w:fldCharType="separate"/>
    </w:r>
    <w:r>
      <w:rPr>
        <w:rFonts w:ascii="Times New Roman" w:hAnsi="Times New Roman" w:eastAsia="仿宋_GB2312" w:cs="Times New Roman"/>
        <w:kern w:val="2"/>
        <w:sz w:val="28"/>
        <w:szCs w:val="22"/>
        <w:lang w:val="en-US" w:eastAsia="zh-CN" w:bidi="ar-SA"/>
      </w:rPr>
      <w:t>2</w:t>
    </w:r>
    <w:r>
      <w:rPr>
        <w:rFonts w:ascii="Times New Roman" w:hAnsi="Times New Roman" w:eastAsia="仿宋_GB2312" w:cs="Times New Roman"/>
        <w:kern w:val="2"/>
        <w:sz w:val="28"/>
        <w:szCs w:val="22"/>
        <w:lang w:val="en-US" w:eastAsia="zh-CN" w:bidi="ar-SA"/>
      </w:rPr>
      <w:fldChar w:fldCharType="end"/>
    </w:r>
    <w:r>
      <w:rPr>
        <w:rFonts w:hint="eastAsia" w:ascii="Times New Roman" w:hAnsi="Times New Roman" w:eastAsia="仿宋_GB2312" w:cs="Times New Roman"/>
        <w:kern w:val="2"/>
        <w:sz w:val="28"/>
        <w:szCs w:val="22"/>
        <w:lang w:val="en-US" w:eastAsia="zh-CN" w:bidi="ar-SA"/>
      </w:rPr>
      <w:t xml:space="preserve"> </w:t>
    </w:r>
    <w:r>
      <w:rPr>
        <w:rFonts w:hint="eastAsia" w:ascii="仿宋_GB2312" w:hAnsi="Times New Roman" w:eastAsia="仿宋_GB2312" w:cs="Times New Roman"/>
        <w:kern w:val="2"/>
        <w:sz w:val="28"/>
        <w:szCs w:val="22"/>
        <w:lang w:val="en-US" w:eastAsia="zh-CN" w:bidi="ar-SA"/>
      </w:rPr>
      <w:t>—</w:t>
    </w:r>
    <w:r>
      <w:rPr>
        <w:rFonts w:hint="eastAsia" w:ascii="仿宋_GB2312" w:hAnsi="Times New Roman" w:eastAsia="仿宋_GB2312" w:cs="Times New Roman"/>
        <w:color w:val="FFFFFF"/>
        <w:kern w:val="2"/>
        <w:sz w:val="28"/>
        <w:szCs w:val="22"/>
        <w:lang w:val="en-US" w:eastAsia="zh-CN" w:bidi="ar-SA"/>
      </w:rPr>
      <w:t>—</w:t>
    </w:r>
  </w:p>
  <w:p w14:paraId="6798F852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28"/>
        <w:szCs w:val="18"/>
        <w:lang w:val="en-US" w:eastAsia="zh-CN" w:bidi="ar-SA"/>
      </w:rPr>
    </w:pPr>
  </w:p>
  <w:p w14:paraId="24DA3B6F">
    <w:pPr>
      <w:rPr>
        <w:rFonts w:ascii="Times New Roman" w:hAnsi="Times New Roman" w:eastAsia="仿宋_GB2312" w:cs="Times New Roman"/>
        <w:sz w:val="3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C1B51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32"/>
        <w:szCs w:val="22"/>
        <w:lang w:val="en-US" w:eastAsia="zh-CN" w:bidi="ar-SA"/>
      </w:rPr>
      <w:fldChar w:fldCharType="begin"/>
    </w:r>
    <w:r>
      <w:rPr>
        <w:rFonts w:ascii="Times New Roman" w:hAnsi="Times New Roman" w:eastAsia="仿宋_GB2312" w:cs="Times New Roman"/>
        <w:kern w:val="2"/>
        <w:sz w:val="32"/>
        <w:szCs w:val="22"/>
        <w:lang w:val="en-US" w:eastAsia="zh-CN" w:bidi="ar-SA"/>
      </w:rPr>
      <w:instrText xml:space="preserve">PAGE  </w:instrText>
    </w:r>
    <w:r>
      <w:rPr>
        <w:rFonts w:ascii="Times New Roman" w:hAnsi="Times New Roman" w:eastAsia="仿宋_GB2312" w:cs="Times New Roman"/>
        <w:kern w:val="2"/>
        <w:sz w:val="32"/>
        <w:szCs w:val="22"/>
        <w:lang w:val="en-US" w:eastAsia="zh-CN" w:bidi="ar-SA"/>
      </w:rPr>
      <w:fldChar w:fldCharType="end"/>
    </w:r>
  </w:p>
  <w:p w14:paraId="790C627F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  <w:p w14:paraId="6DDBE738">
    <w:pPr>
      <w:rPr>
        <w:rFonts w:ascii="Times New Roman" w:hAnsi="Times New Roman" w:eastAsia="仿宋_GB2312" w:cs="Times New Roman"/>
        <w:sz w:val="32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ZmZiMzczMDEzNTFlYWJhYTBlZmQ2MDM0NDJmN2YifQ=="/>
  </w:docVars>
  <w:rsids>
    <w:rsidRoot w:val="7D867FD4"/>
    <w:rsid w:val="08165774"/>
    <w:rsid w:val="24A77A47"/>
    <w:rsid w:val="538E41F2"/>
    <w:rsid w:val="79D760BF"/>
    <w:rsid w:val="7D86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5106</Words>
  <Characters>6043</Characters>
  <Lines>0</Lines>
  <Paragraphs>0</Paragraphs>
  <TotalTime>0</TotalTime>
  <ScaleCrop>false</ScaleCrop>
  <LinksUpToDate>false</LinksUpToDate>
  <CharactersWithSpaces>6127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2026-03-12T08:32:00Z</dcterms:created>
  <dc:creator>友</dc:creator>
  <cp:lastModifiedBy>王红春</cp:lastModifiedBy>
  <dcterms:modified xsi:type="dcterms:W3CDTF">2026-04-15T07:56:56Z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252DEFEDF2074D93B90D2280D4D2CB20_13</vt:lpwstr>
  </property>
  <property fmtid="{D5CDD505-2E9C-101B-9397-08002B2CF9AE}" pid="4" name="KSOTemplateDocerSaveRecord">
    <vt:lpwstr>eyJoZGlkIjoiM2I1NWRmNTA0NzI3M2M1OTcwMTRiMGZmOTQwNTA4YTUiLCJ1c2VySWQiOiIxNTYyNDY0ODk2In0=</vt:lpwstr>
  </property>
</Properties>
</file>